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614" w:rsidRDefault="009939F8" w:rsidP="009939F8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9939F8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7B152D">
        <w:rPr>
          <w:rFonts w:ascii="Times New Roman" w:hAnsi="Times New Roman" w:cs="Times New Roman"/>
          <w:sz w:val="28"/>
          <w:szCs w:val="28"/>
        </w:rPr>
        <w:t>марта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</w:t>
      </w:r>
      <w:r w:rsidR="007B152D">
        <w:rPr>
          <w:rFonts w:ascii="Times New Roman" w:hAnsi="Times New Roman" w:cs="Times New Roman"/>
          <w:sz w:val="28"/>
          <w:szCs w:val="28"/>
        </w:rPr>
        <w:t>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7B152D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лате труда муниципальных служ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щих и дополнительных гарантиях, предоставляемых муниципальным служащим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Ростовской о</w:t>
      </w:r>
      <w:r w:rsidRPr="007B152D">
        <w:rPr>
          <w:rFonts w:ascii="Times New Roman" w:hAnsi="Times New Roman" w:cs="Times New Roman"/>
          <w:sz w:val="28"/>
          <w:szCs w:val="28"/>
        </w:rPr>
        <w:t>б</w:t>
      </w:r>
      <w:r w:rsidRPr="007B152D">
        <w:rPr>
          <w:rFonts w:ascii="Times New Roman" w:hAnsi="Times New Roman" w:cs="Times New Roman"/>
          <w:sz w:val="28"/>
          <w:szCs w:val="28"/>
        </w:rPr>
        <w:t>ласти»,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щих»</w:t>
      </w:r>
      <w:r w:rsidR="004D41A1"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580ED4" w:rsidRDefault="00580ED4" w:rsidP="00580ED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об оплате труда муниципальных служащих и дополнительных гарантиях, предоставляемых муниципальным служащим Тацинского </w:t>
      </w:r>
      <w:r w:rsidR="007B152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 к настоящему </w:t>
      </w:r>
      <w:r w:rsidR="007B152D">
        <w:rPr>
          <w:rFonts w:ascii="Times New Roman" w:eastAsia="Calibri" w:hAnsi="Times New Roman" w:cs="Times New Roman"/>
          <w:sz w:val="28"/>
          <w:szCs w:val="28"/>
        </w:rPr>
        <w:t>р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>е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>шению</w:t>
      </w:r>
      <w:r w:rsidRPr="00580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ED4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</w:t>
      </w:r>
      <w:r w:rsidR="00580ED4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законную силу:</w:t>
      </w:r>
    </w:p>
    <w:p w:rsidR="007B152D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решение Собрания депутатов Тацинского сельского поселения от </w:t>
      </w:r>
      <w:r w:rsidR="007B152D">
        <w:rPr>
          <w:rFonts w:ascii="Times New Roman" w:eastAsia="Calibri" w:hAnsi="Times New Roman" w:cs="Times New Roman"/>
          <w:sz w:val="28"/>
          <w:szCs w:val="28"/>
        </w:rPr>
        <w:t>24.10.2016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B152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152D">
        <w:rPr>
          <w:rFonts w:ascii="Times New Roman" w:eastAsia="Calibri" w:hAnsi="Times New Roman" w:cs="Times New Roman"/>
          <w:sz w:val="28"/>
          <w:szCs w:val="28"/>
        </w:rPr>
        <w:t>О денежном содержании и дополнительных гарантиях муниципальных служащих муниципального образования «Тацинское сел</w:t>
      </w:r>
      <w:r w:rsidR="007B152D">
        <w:rPr>
          <w:rFonts w:ascii="Times New Roman" w:eastAsia="Calibri" w:hAnsi="Times New Roman" w:cs="Times New Roman"/>
          <w:sz w:val="28"/>
          <w:szCs w:val="28"/>
        </w:rPr>
        <w:t>ь</w:t>
      </w:r>
      <w:r w:rsidR="007B152D">
        <w:rPr>
          <w:rFonts w:ascii="Times New Roman" w:eastAsia="Calibri" w:hAnsi="Times New Roman" w:cs="Times New Roman"/>
          <w:sz w:val="28"/>
          <w:szCs w:val="28"/>
        </w:rPr>
        <w:t>ское поселение»;</w:t>
      </w:r>
    </w:p>
    <w:p w:rsidR="007B152D" w:rsidRDefault="007B152D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решение Собрания депутатов Тацинского сельского поселения от 28.02.2017 года № 31 «О внесении изменений в решение Собрания депутатов Тацинского сельского поселения от 24.10.2016 года № 9 «О денежном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держании и дополнительных гарантиях муниципальных служащих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«Тацинское сел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ское поселение»;</w:t>
      </w:r>
    </w:p>
    <w:p w:rsidR="007B152D" w:rsidRDefault="007B152D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Собрания депутатов Тацинского сельского поселения от 30.08.2017 года № 49 «О внесении изменений в решение Собрания депутатов Тацинского сельского поселения от 24.10.2016 года № 9 «О денежном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держании и дополнительных гарантиях муниципальных служащих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«Тацинское сел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ское поселение».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1A1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4C6D22" w:rsidRDefault="00580ED4" w:rsidP="004C6D22">
      <w:pPr>
        <w:tabs>
          <w:tab w:val="left" w:pos="1985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6D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ния от __.</w:t>
      </w:r>
      <w:r w:rsidR="007B152D">
        <w:rPr>
          <w:rFonts w:ascii="Times New Roman" w:hAnsi="Times New Roman" w:cs="Times New Roman"/>
          <w:sz w:val="28"/>
          <w:szCs w:val="28"/>
        </w:rPr>
        <w:t>03.2019</w:t>
      </w:r>
      <w:r w:rsidR="004C6D22">
        <w:rPr>
          <w:rFonts w:ascii="Times New Roman" w:hAnsi="Times New Roman" w:cs="Times New Roman"/>
          <w:sz w:val="28"/>
          <w:szCs w:val="28"/>
        </w:rPr>
        <w:t xml:space="preserve"> года № __</w:t>
      </w:r>
    </w:p>
    <w:p w:rsid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 и дополнительных г</w:t>
      </w:r>
      <w:r w:rsidRPr="007B152D">
        <w:rPr>
          <w:rFonts w:ascii="Times New Roman" w:hAnsi="Times New Roman" w:cs="Times New Roman"/>
          <w:b/>
          <w:sz w:val="28"/>
          <w:szCs w:val="28"/>
        </w:rPr>
        <w:t>а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рантиях, предоставляемых муниципальным служащим Тацинского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Настоящее Положение принято в соответствии с Федеральным законом от 02 марта 2007 года № 25-ФЗ «О муниципальной службе в Российской Ф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дерации», Областными законами Ростовской области от 09 октября 2007 года № 787-ЗС «О Реестре муниципальных должностей и Реестре должностей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 расх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дов на оплату труда депутатов, выборных должностных лиц местного сам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управления, осуществляющих свои полномочия на постоянной основе, и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 xml:space="preserve">ниципальных служащих»,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52D">
        <w:rPr>
          <w:rFonts w:ascii="Times New Roman" w:hAnsi="Times New Roman" w:cs="Times New Roman"/>
          <w:sz w:val="28"/>
          <w:szCs w:val="28"/>
        </w:rPr>
        <w:t xml:space="preserve"> целях определения системы денежного содерж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ния муниципальных служащих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ниципальных служащих).</w:t>
      </w:r>
    </w:p>
    <w:p w:rsidR="009B3AC0" w:rsidRDefault="009B3AC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1. Денежное содержание муниципального служащего</w:t>
      </w:r>
    </w:p>
    <w:p w:rsidR="009B3AC0" w:rsidRDefault="009B3AC0" w:rsidP="009B3AC0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B3AC0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Денежное содержание муниципального служащего состоит из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ностного оклада муниципального служащего в соответствии с замещаемой им должностью муниципальной службы (далее – должностной оклад), а та</w:t>
      </w:r>
      <w:r w:rsidRPr="007B152D">
        <w:rPr>
          <w:rFonts w:ascii="Times New Roman" w:hAnsi="Times New Roman" w:cs="Times New Roman"/>
          <w:sz w:val="28"/>
          <w:szCs w:val="28"/>
        </w:rPr>
        <w:t>к</w:t>
      </w:r>
      <w:r w:rsidRPr="007B152D">
        <w:rPr>
          <w:rFonts w:ascii="Times New Roman" w:hAnsi="Times New Roman" w:cs="Times New Roman"/>
          <w:sz w:val="28"/>
          <w:szCs w:val="28"/>
        </w:rPr>
        <w:t>же из дополнительных выплат.</w:t>
      </w:r>
    </w:p>
    <w:p w:rsidR="007B152D" w:rsidRPr="007B152D" w:rsidRDefault="007B152D" w:rsidP="009B3AC0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 К дополнительным выплатам относятся: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квалификационная надбавка к должностному окладу;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службе (далее – ежемесячная надбавка за выслугу лет);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ты и иные особые условия);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премии за выполнение особо важных и сложных заданий (далее – премии);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мого отпуска;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7B152D" w:rsidRPr="007B152D" w:rsidRDefault="007B152D" w:rsidP="009B3AC0">
      <w:pPr>
        <w:numPr>
          <w:ilvl w:val="0"/>
          <w:numId w:val="11"/>
        </w:numPr>
        <w:tabs>
          <w:tab w:val="num" w:pos="1134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 производятся другие выплаты, пр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дусмотренные федеральными и областными законами.</w:t>
      </w:r>
    </w:p>
    <w:p w:rsidR="007B152D" w:rsidRPr="007B152D" w:rsidRDefault="007B152D" w:rsidP="009B3AC0">
      <w:pPr>
        <w:numPr>
          <w:ilvl w:val="0"/>
          <w:numId w:val="11"/>
        </w:numPr>
        <w:tabs>
          <w:tab w:val="num" w:pos="993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Коэффициент, применяемый при исчислении размеров должностн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го оклада и ежемесячного денежного поощрения муниципал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ных служащих устанавливаются согласно приложению 2 к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стоящему Положению.</w:t>
      </w:r>
    </w:p>
    <w:p w:rsidR="009B3AC0" w:rsidRDefault="009B3AC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2. Должностные оклады муниципальных служащих</w:t>
      </w:r>
    </w:p>
    <w:p w:rsidR="009B3AC0" w:rsidRDefault="009B3AC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 Должностные оклады муниципальных служащих  в соответствии с замещаемой муниципальным служащим должностью муниципальной слу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бы устанавливаются в размерах, кратных должностному окладу гражданск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го служащего, замещающего должность государственной гражданской слу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бы Ростовской области «специалист», установленного Областным законом Ростовской области от 10.12.2010 № 538-ЗС в размере 4330 рублей.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</w:t>
      </w:r>
      <w:r w:rsidR="009B3AC0">
        <w:rPr>
          <w:rFonts w:ascii="Times New Roman" w:hAnsi="Times New Roman" w:cs="Times New Roman"/>
          <w:sz w:val="28"/>
          <w:szCs w:val="28"/>
        </w:rPr>
        <w:t xml:space="preserve"> Коэффициенты, </w:t>
      </w:r>
      <w:r w:rsidRPr="007B152D">
        <w:rPr>
          <w:rFonts w:ascii="Times New Roman" w:hAnsi="Times New Roman" w:cs="Times New Roman"/>
          <w:sz w:val="28"/>
          <w:szCs w:val="28"/>
        </w:rPr>
        <w:t>применяемые при исчислении должностных окладов муниципальных служащих, устанавливаются согласно приложению 2 к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стоящему Положению.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установлении должностных окладов муниципальных служащих их размеры подлежат округлению до целого рубля в сторону увеличения.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Размеры должностных окладов муниципальных служащих ежегодно увеличиваются (индексируются) в сроки и в пределах повышения (индекс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ции) окладов денежного содержания государственных гражданских служ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щих Ростовской области. Увеличение (индексация) размеров должностных окладов муниципальных служащих производится нормативными правовыми актами соответствующих муниципальных органов Тацинского </w:t>
      </w:r>
      <w:r w:rsidR="00581848">
        <w:rPr>
          <w:rFonts w:ascii="Times New Roman" w:hAnsi="Times New Roman" w:cs="Times New Roman"/>
          <w:sz w:val="28"/>
          <w:szCs w:val="28"/>
        </w:rPr>
        <w:t>сельского п</w:t>
      </w:r>
      <w:r w:rsidR="00581848">
        <w:rPr>
          <w:rFonts w:ascii="Times New Roman" w:hAnsi="Times New Roman" w:cs="Times New Roman"/>
          <w:sz w:val="28"/>
          <w:szCs w:val="28"/>
        </w:rPr>
        <w:t>о</w:t>
      </w:r>
      <w:r w:rsidR="00581848">
        <w:rPr>
          <w:rFonts w:ascii="Times New Roman" w:hAnsi="Times New Roman" w:cs="Times New Roman"/>
          <w:sz w:val="28"/>
          <w:szCs w:val="28"/>
        </w:rPr>
        <w:t>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в сроки, установленные решением о местном бюджете.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личения.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3. Ежемесячная квалификационная надбавка к должностному о</w:t>
      </w:r>
      <w:r w:rsidRPr="007B152D">
        <w:rPr>
          <w:rFonts w:ascii="Times New Roman" w:hAnsi="Times New Roman" w:cs="Times New Roman"/>
          <w:sz w:val="28"/>
          <w:szCs w:val="28"/>
        </w:rPr>
        <w:t>к</w:t>
      </w:r>
      <w:r w:rsidRPr="007B152D">
        <w:rPr>
          <w:rFonts w:ascii="Times New Roman" w:hAnsi="Times New Roman" w:cs="Times New Roman"/>
          <w:sz w:val="28"/>
          <w:szCs w:val="28"/>
        </w:rPr>
        <w:t xml:space="preserve">ладу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1. Ежемесячная квалификационная надбавка к должностному окладу муниципального служащего устанавливается в размере не более 50 проце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Работодатель устанавливает муниципальному служащему квалифик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ционную надбавку индивидуально, учитывая при этом наличие: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образования, соответствующего замещаемой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2) образования, соответствующего профилю замещаемой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дополнительного образования, соответствующего профилю замеща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мой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4) стажа муниципальной или государственной гражданской службы или стажа работы по специальности;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5) прохождения повышения квалификации в соответствии с профилем замещаемой должности.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Квалификационная надбавка к должностному окладу начисляется, и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581848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5. Квалификационная надбавка имеет персональный характер и назнач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ется</w:t>
      </w:r>
      <w:r w:rsidR="00581848">
        <w:rPr>
          <w:rFonts w:ascii="Times New Roman" w:hAnsi="Times New Roman" w:cs="Times New Roman"/>
          <w:sz w:val="28"/>
          <w:szCs w:val="28"/>
        </w:rPr>
        <w:t xml:space="preserve"> главой Администрации Тацинского сельского поселения.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58184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4. Ежемесячная надбавка к должностному окладу за выслугу лет</w:t>
      </w:r>
    </w:p>
    <w:p w:rsidR="007B152D" w:rsidRPr="007B152D" w:rsidRDefault="007B152D" w:rsidP="0058184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B152D" w:rsidRPr="007B152D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в следующих разм</w:t>
      </w:r>
      <w:r w:rsidR="007B152D" w:rsidRPr="007B152D">
        <w:rPr>
          <w:rFonts w:ascii="Times New Roman" w:hAnsi="Times New Roman" w:cs="Times New Roman"/>
          <w:sz w:val="28"/>
          <w:szCs w:val="28"/>
        </w:rPr>
        <w:t>е</w:t>
      </w:r>
      <w:r w:rsidR="007B152D" w:rsidRPr="007B152D">
        <w:rPr>
          <w:rFonts w:ascii="Times New Roman" w:hAnsi="Times New Roman" w:cs="Times New Roman"/>
          <w:sz w:val="28"/>
          <w:szCs w:val="28"/>
        </w:rPr>
        <w:t>рах: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10 процентов должн</w:t>
      </w:r>
      <w:r w:rsidR="007B152D" w:rsidRPr="007B152D">
        <w:rPr>
          <w:rFonts w:ascii="Times New Roman" w:hAnsi="Times New Roman" w:cs="Times New Roman"/>
          <w:sz w:val="28"/>
          <w:szCs w:val="28"/>
        </w:rPr>
        <w:t>о</w:t>
      </w:r>
      <w:r w:rsidR="007B152D" w:rsidRPr="007B152D">
        <w:rPr>
          <w:rFonts w:ascii="Times New Roman" w:hAnsi="Times New Roman" w:cs="Times New Roman"/>
          <w:sz w:val="28"/>
          <w:szCs w:val="28"/>
        </w:rPr>
        <w:t>стного оклада;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процентов должностного оклада;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процентов должностного оклада;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– 30 процентов должностного оклада.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4. Стаж муниципальной службы для назначения муниципальному сл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жащему ежемесячной надбавки за выслугу лет определяется в соответствии с федеральным и областным законодательством.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5. Ежемесячная надбавка к должностному окладу за особые у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ловия муниципальной службы (сложность, напряженность, специальный р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жим работы и иные особые условия)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C04540">
      <w:pPr>
        <w:numPr>
          <w:ilvl w:val="0"/>
          <w:numId w:val="6"/>
        </w:numPr>
        <w:tabs>
          <w:tab w:val="clear" w:pos="1311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ты и иные особые условия) устанавливается в сл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дующих размерах: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 – от 150 до 200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numPr>
          <w:ilvl w:val="1"/>
          <w:numId w:val="6"/>
        </w:numPr>
        <w:tabs>
          <w:tab w:val="clear" w:pos="1620"/>
          <w:tab w:val="num" w:pos="0"/>
          <w:tab w:val="left" w:pos="851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– от 120 до 150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 – от 90 до 120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 – от 60 до 90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 – не более 60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C04540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особые условия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ты и иные особые условия) имеет персональный характер и назначается </w:t>
      </w:r>
      <w:r w:rsidR="00C04540">
        <w:rPr>
          <w:rFonts w:ascii="Times New Roman" w:hAnsi="Times New Roman" w:cs="Times New Roman"/>
          <w:sz w:val="28"/>
          <w:szCs w:val="28"/>
        </w:rPr>
        <w:t>гл</w:t>
      </w:r>
      <w:r w:rsidR="00C04540">
        <w:rPr>
          <w:rFonts w:ascii="Times New Roman" w:hAnsi="Times New Roman" w:cs="Times New Roman"/>
          <w:sz w:val="28"/>
          <w:szCs w:val="28"/>
        </w:rPr>
        <w:t>а</w:t>
      </w:r>
      <w:r w:rsidR="00C04540">
        <w:rPr>
          <w:rFonts w:ascii="Times New Roman" w:hAnsi="Times New Roman" w:cs="Times New Roman"/>
          <w:sz w:val="28"/>
          <w:szCs w:val="28"/>
        </w:rPr>
        <w:t xml:space="preserve">вой Администрации Тацинского сельского поселения. 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Конкретный размер ежемесячной надбавки за особые условия уст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навливается представителем нанимателя при назначении муниципального служащего на должность муниципальной службы, перемещении на другую должность муниципальной службы с обязательным учетом сложности,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пряженности службы и иных особых условий в соответствии с должностным регламентом муниципального служащего.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Конкретный размер ежемесячной надбавки за особые условия мун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ципальной службы (сложность, напряженность, специальный режим работы и иные особые условия) может повышаться, но не выше максимального ра</w:t>
      </w:r>
      <w:r w:rsidRPr="007B152D">
        <w:rPr>
          <w:rFonts w:ascii="Times New Roman" w:hAnsi="Times New Roman" w:cs="Times New Roman"/>
          <w:sz w:val="28"/>
          <w:szCs w:val="28"/>
        </w:rPr>
        <w:t>з</w:t>
      </w:r>
      <w:r w:rsidRPr="007B152D">
        <w:rPr>
          <w:rFonts w:ascii="Times New Roman" w:hAnsi="Times New Roman" w:cs="Times New Roman"/>
          <w:sz w:val="28"/>
          <w:szCs w:val="28"/>
        </w:rPr>
        <w:t>мера по соответствующей группе должностей муниципальной службы, в з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висимости от повышения сложности и напряженности в службе, или пон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жаться,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5. Порядок выплаты ежемесячной надбавки за особые условия определ</w:t>
      </w:r>
      <w:r w:rsidRPr="007B152D">
        <w:rPr>
          <w:rFonts w:ascii="Times New Roman" w:hAnsi="Times New Roman" w:cs="Times New Roman"/>
          <w:sz w:val="28"/>
          <w:szCs w:val="28"/>
        </w:rPr>
        <w:t>я</w:t>
      </w:r>
      <w:r w:rsidRPr="007B152D">
        <w:rPr>
          <w:rFonts w:ascii="Times New Roman" w:hAnsi="Times New Roman" w:cs="Times New Roman"/>
          <w:sz w:val="28"/>
          <w:szCs w:val="28"/>
        </w:rPr>
        <w:t>ется представителем нанимателя.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6. Надбавка за особые условия начисляется, исходя из должностного о</w:t>
      </w:r>
      <w:r w:rsidRPr="007B152D">
        <w:rPr>
          <w:rFonts w:ascii="Times New Roman" w:hAnsi="Times New Roman" w:cs="Times New Roman"/>
          <w:sz w:val="28"/>
          <w:szCs w:val="28"/>
        </w:rPr>
        <w:t>к</w:t>
      </w:r>
      <w:r w:rsidRPr="007B152D">
        <w:rPr>
          <w:rFonts w:ascii="Times New Roman" w:hAnsi="Times New Roman" w:cs="Times New Roman"/>
          <w:sz w:val="28"/>
          <w:szCs w:val="28"/>
        </w:rPr>
        <w:t>лада муниципального служащего, и выплачивается ежемесячно пропорци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нально фактически отработанному времени.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7. Надбавка за особые условия выплачивается с момента возникновения права на назначение или изменения размера этой надбавки.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6. Ежемесячное денежное поощрение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Ежемесячное денежное поощрение муниципального служащего уст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навливается в размерах, кратных должностному окладу по замещаемой им муниципальной должности.</w:t>
      </w:r>
    </w:p>
    <w:p w:rsidR="007B152D" w:rsidRPr="007B152D" w:rsidRDefault="00C0454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Коэффициенты,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применяемые при исчислении размеров ежемесячного денежного поощрения муниципальных служащих, устанавл</w:t>
      </w:r>
      <w:r w:rsidR="007B152D" w:rsidRPr="007B152D">
        <w:rPr>
          <w:rFonts w:ascii="Times New Roman" w:hAnsi="Times New Roman" w:cs="Times New Roman"/>
          <w:sz w:val="28"/>
          <w:szCs w:val="28"/>
        </w:rPr>
        <w:t>и</w:t>
      </w:r>
      <w:r w:rsidR="007B152D" w:rsidRPr="007B152D">
        <w:rPr>
          <w:rFonts w:ascii="Times New Roman" w:hAnsi="Times New Roman" w:cs="Times New Roman"/>
          <w:sz w:val="28"/>
          <w:szCs w:val="28"/>
        </w:rPr>
        <w:t>ваются согласно приложению 2 к настоящему Положению.</w:t>
      </w:r>
    </w:p>
    <w:p w:rsidR="00C04540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Денежное поощрение имеет персональный характер и назначается </w:t>
      </w:r>
      <w:r w:rsidR="00C04540">
        <w:rPr>
          <w:rFonts w:ascii="Times New Roman" w:hAnsi="Times New Roman" w:cs="Times New Roman"/>
          <w:sz w:val="28"/>
          <w:szCs w:val="28"/>
        </w:rPr>
        <w:t>гл</w:t>
      </w:r>
      <w:r w:rsidR="00C04540">
        <w:rPr>
          <w:rFonts w:ascii="Times New Roman" w:hAnsi="Times New Roman" w:cs="Times New Roman"/>
          <w:sz w:val="28"/>
          <w:szCs w:val="28"/>
        </w:rPr>
        <w:t>а</w:t>
      </w:r>
      <w:r w:rsidR="00C04540">
        <w:rPr>
          <w:rFonts w:ascii="Times New Roman" w:hAnsi="Times New Roman" w:cs="Times New Roman"/>
          <w:sz w:val="28"/>
          <w:szCs w:val="28"/>
        </w:rPr>
        <w:t xml:space="preserve">вой Администрации Тацинского сельского поселения.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Статья 7. Ежемесячная процентная надбавка к должностному окладу за работу со сведениями, составляющими государственную тайну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гл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вой Администрации Тацинского </w:t>
      </w:r>
      <w:r w:rsidR="00C045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персонально и выпл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чивается в соответствии с постановлением Правительства Российской Фед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рации от 18 сентября 2006 года № 573 «О предоставлении социальных гара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тий гражданам, допущенным к государственной тайне на постоянной основе, и сотрудникам структурных подразделений по защите государственной та</w:t>
      </w:r>
      <w:r w:rsidRPr="007B152D">
        <w:rPr>
          <w:rFonts w:ascii="Times New Roman" w:hAnsi="Times New Roman" w:cs="Times New Roman"/>
          <w:sz w:val="28"/>
          <w:szCs w:val="28"/>
        </w:rPr>
        <w:t>й</w:t>
      </w:r>
      <w:r w:rsidRPr="007B152D">
        <w:rPr>
          <w:rFonts w:ascii="Times New Roman" w:hAnsi="Times New Roman" w:cs="Times New Roman"/>
          <w:sz w:val="28"/>
          <w:szCs w:val="28"/>
        </w:rPr>
        <w:t xml:space="preserve">ны».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8. Премии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Премии выплачиваются муниципальному служащему в целях пов</w:t>
      </w:r>
      <w:r w:rsidRPr="007B152D">
        <w:rPr>
          <w:rFonts w:ascii="Times New Roman" w:hAnsi="Times New Roman" w:cs="Times New Roman"/>
          <w:sz w:val="28"/>
          <w:szCs w:val="28"/>
        </w:rPr>
        <w:t>ы</w:t>
      </w:r>
      <w:r w:rsidRPr="007B152D">
        <w:rPr>
          <w:rFonts w:ascii="Times New Roman" w:hAnsi="Times New Roman" w:cs="Times New Roman"/>
          <w:sz w:val="28"/>
          <w:szCs w:val="28"/>
        </w:rPr>
        <w:t>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 Премии специалистам, денежное содержание к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lastRenderedPageBreak/>
        <w:t>торых осуществляется за счет субвенций из областного бюджета, выплач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ваются  за счет средств соответствующей субвенции.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Премии могут выплачиваться ежеквартально и единовременно.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Порядок выплаты премий определяется представителем нанимателя на основе Примерного положения, являющегося приложением 4 к настоящ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му Положению, с учетом обеспечения муниципальным служащим задач и функций органа местного самоуправления, исполнения должностного регл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мента.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 Статья 9. Единовременная выплата при предоставлении ежегодного о</w:t>
      </w:r>
      <w:r w:rsidRPr="007B152D">
        <w:rPr>
          <w:rFonts w:ascii="Times New Roman" w:hAnsi="Times New Roman" w:cs="Times New Roman"/>
          <w:sz w:val="28"/>
          <w:szCs w:val="28"/>
        </w:rPr>
        <w:t>п</w:t>
      </w:r>
      <w:r w:rsidRPr="007B152D">
        <w:rPr>
          <w:rFonts w:ascii="Times New Roman" w:hAnsi="Times New Roman" w:cs="Times New Roman"/>
          <w:sz w:val="28"/>
          <w:szCs w:val="28"/>
        </w:rPr>
        <w:t>лачиваемого отпуска и материальная помощь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При предоставлении муниципальному служащему ежегодного опл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чиваемого отпуска, в том числе части ежегодного оплачиваемого отпуска, один раз в календарном году производится единовременная выплата в разм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 xml:space="preserve">ре двух окладов денежного содержания на основании письменного заявления муниципального служащего. 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При уходе муниципального служащего в ежегодный оплачиваемый отпуск с последующим увольнением с муниципальной службы, единовр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менная выплата производится пропорционально полным месяцам, проше</w:t>
      </w:r>
      <w:r w:rsidRPr="007B152D">
        <w:rPr>
          <w:rFonts w:ascii="Times New Roman" w:hAnsi="Times New Roman" w:cs="Times New Roman"/>
          <w:sz w:val="28"/>
          <w:szCs w:val="28"/>
        </w:rPr>
        <w:t>д</w:t>
      </w:r>
      <w:r w:rsidRPr="007B152D">
        <w:rPr>
          <w:rFonts w:ascii="Times New Roman" w:hAnsi="Times New Roman" w:cs="Times New Roman"/>
          <w:sz w:val="28"/>
          <w:szCs w:val="28"/>
        </w:rPr>
        <w:t>шим с начала календарного года до дня увольнения с муниципальной слу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 xml:space="preserve">бы. 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Размер единовременной выплаты при предоставлении ежегодного о</w:t>
      </w:r>
      <w:r w:rsidRPr="007B152D">
        <w:rPr>
          <w:rFonts w:ascii="Times New Roman" w:hAnsi="Times New Roman" w:cs="Times New Roman"/>
          <w:sz w:val="28"/>
          <w:szCs w:val="28"/>
        </w:rPr>
        <w:t>п</w:t>
      </w:r>
      <w:r w:rsidRPr="007B152D">
        <w:rPr>
          <w:rFonts w:ascii="Times New Roman" w:hAnsi="Times New Roman" w:cs="Times New Roman"/>
          <w:sz w:val="28"/>
          <w:szCs w:val="28"/>
        </w:rPr>
        <w:t>лачиваемого отпуска определяется исходя из размера должностного оклада, установленного штатным расписанием на день подачи муниципальным сл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 xml:space="preserve">жащим соответствующего заявления. 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B152D" w:rsidRPr="007B152D">
        <w:rPr>
          <w:rFonts w:ascii="Times New Roman" w:hAnsi="Times New Roman" w:cs="Times New Roman"/>
          <w:sz w:val="28"/>
          <w:szCs w:val="28"/>
        </w:rPr>
        <w:t>Материальная помощь выплачивается муниципальному служащему один раз в квартал в размере 0,25 должностного оклада.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B152D" w:rsidRPr="007B152D">
        <w:rPr>
          <w:rFonts w:ascii="Times New Roman" w:hAnsi="Times New Roman" w:cs="Times New Roman"/>
          <w:sz w:val="28"/>
          <w:szCs w:val="28"/>
        </w:rPr>
        <w:t>Муниципальному служащему, принятому на муниципальную службу в течение календарного года, выплата материальной помощи производится пропорционально отработанному времени со дня поступления на муниц</w:t>
      </w:r>
      <w:r w:rsidR="007B152D" w:rsidRPr="007B152D">
        <w:rPr>
          <w:rFonts w:ascii="Times New Roman" w:hAnsi="Times New Roman" w:cs="Times New Roman"/>
          <w:sz w:val="28"/>
          <w:szCs w:val="28"/>
        </w:rPr>
        <w:t>и</w:t>
      </w:r>
      <w:r w:rsidR="007B152D" w:rsidRPr="007B152D">
        <w:rPr>
          <w:rFonts w:ascii="Times New Roman" w:hAnsi="Times New Roman" w:cs="Times New Roman"/>
          <w:sz w:val="28"/>
          <w:szCs w:val="28"/>
        </w:rPr>
        <w:t>пальную службу. При увольнении  муниципального служащего с муниц</w:t>
      </w:r>
      <w:r w:rsidR="007B152D" w:rsidRPr="007B152D">
        <w:rPr>
          <w:rFonts w:ascii="Times New Roman" w:hAnsi="Times New Roman" w:cs="Times New Roman"/>
          <w:sz w:val="28"/>
          <w:szCs w:val="28"/>
        </w:rPr>
        <w:t>и</w:t>
      </w:r>
      <w:r w:rsidR="007B152D" w:rsidRPr="007B152D">
        <w:rPr>
          <w:rFonts w:ascii="Times New Roman" w:hAnsi="Times New Roman" w:cs="Times New Roman"/>
          <w:sz w:val="28"/>
          <w:szCs w:val="28"/>
        </w:rPr>
        <w:t>пальной службы в этом же календарном году, при уходе в отпуск без сохр</w:t>
      </w:r>
      <w:r w:rsidR="007B152D" w:rsidRPr="007B152D">
        <w:rPr>
          <w:rFonts w:ascii="Times New Roman" w:hAnsi="Times New Roman" w:cs="Times New Roman"/>
          <w:sz w:val="28"/>
          <w:szCs w:val="28"/>
        </w:rPr>
        <w:t>а</w:t>
      </w:r>
      <w:r w:rsidR="007B152D" w:rsidRPr="007B152D">
        <w:rPr>
          <w:rFonts w:ascii="Times New Roman" w:hAnsi="Times New Roman" w:cs="Times New Roman"/>
          <w:sz w:val="28"/>
          <w:szCs w:val="28"/>
        </w:rPr>
        <w:t>нения денежного содержания выплата материальной помощи производится пропорционально отработанному времени в соответствующем квартале вр</w:t>
      </w:r>
      <w:r w:rsidR="007B152D" w:rsidRPr="007B152D">
        <w:rPr>
          <w:rFonts w:ascii="Times New Roman" w:hAnsi="Times New Roman" w:cs="Times New Roman"/>
          <w:sz w:val="28"/>
          <w:szCs w:val="28"/>
        </w:rPr>
        <w:t>е</w:t>
      </w:r>
      <w:r w:rsidR="007B152D" w:rsidRPr="007B152D">
        <w:rPr>
          <w:rFonts w:ascii="Times New Roman" w:hAnsi="Times New Roman" w:cs="Times New Roman"/>
          <w:sz w:val="28"/>
          <w:szCs w:val="28"/>
        </w:rPr>
        <w:t>мени.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выходе на муниципальную службу муниципального служащего, находящегося в отпуске по уходу за ребенком, выплата материальной пом</w:t>
      </w:r>
      <w:r w:rsidR="007B152D" w:rsidRPr="007B152D">
        <w:rPr>
          <w:rFonts w:ascii="Times New Roman" w:hAnsi="Times New Roman" w:cs="Times New Roman"/>
          <w:sz w:val="28"/>
          <w:szCs w:val="28"/>
        </w:rPr>
        <w:t>о</w:t>
      </w:r>
      <w:r w:rsidR="007B152D" w:rsidRPr="007B152D">
        <w:rPr>
          <w:rFonts w:ascii="Times New Roman" w:hAnsi="Times New Roman" w:cs="Times New Roman"/>
          <w:sz w:val="28"/>
          <w:szCs w:val="28"/>
        </w:rPr>
        <w:lastRenderedPageBreak/>
        <w:t>щи производится пропорционально отработанному времени со дня выхода на муниципальную службу.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7B152D" w:rsidRPr="007B152D">
        <w:rPr>
          <w:rFonts w:ascii="Times New Roman" w:hAnsi="Times New Roman" w:cs="Times New Roman"/>
          <w:sz w:val="28"/>
          <w:szCs w:val="28"/>
        </w:rPr>
        <w:t>В период отпуска по уходу за ребенком материальная помощь не в</w:t>
      </w:r>
      <w:r w:rsidR="007B152D" w:rsidRPr="007B152D">
        <w:rPr>
          <w:rFonts w:ascii="Times New Roman" w:hAnsi="Times New Roman" w:cs="Times New Roman"/>
          <w:sz w:val="28"/>
          <w:szCs w:val="28"/>
        </w:rPr>
        <w:t>ы</w:t>
      </w:r>
      <w:r w:rsidR="007B152D" w:rsidRPr="007B152D">
        <w:rPr>
          <w:rFonts w:ascii="Times New Roman" w:hAnsi="Times New Roman" w:cs="Times New Roman"/>
          <w:sz w:val="28"/>
          <w:szCs w:val="28"/>
        </w:rPr>
        <w:t>плачивается.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7B152D" w:rsidRPr="007B152D">
        <w:rPr>
          <w:rFonts w:ascii="Times New Roman" w:hAnsi="Times New Roman" w:cs="Times New Roman"/>
          <w:sz w:val="28"/>
          <w:szCs w:val="28"/>
        </w:rPr>
        <w:t>Муниципальному служащему, в случае предоставления им листа н</w:t>
      </w:r>
      <w:r w:rsidR="007B152D" w:rsidRPr="007B152D">
        <w:rPr>
          <w:rFonts w:ascii="Times New Roman" w:hAnsi="Times New Roman" w:cs="Times New Roman"/>
          <w:sz w:val="28"/>
          <w:szCs w:val="28"/>
        </w:rPr>
        <w:t>е</w:t>
      </w:r>
      <w:r w:rsidR="007B152D" w:rsidRPr="007B152D">
        <w:rPr>
          <w:rFonts w:ascii="Times New Roman" w:hAnsi="Times New Roman" w:cs="Times New Roman"/>
          <w:sz w:val="28"/>
          <w:szCs w:val="28"/>
        </w:rPr>
        <w:t>трудоспособности по беременности и родам с последующим уходом в отпуск по уходу за ребенком, материальная помощь выплачивается пропорционал</w:t>
      </w:r>
      <w:r w:rsidR="007B152D" w:rsidRPr="007B152D">
        <w:rPr>
          <w:rFonts w:ascii="Times New Roman" w:hAnsi="Times New Roman" w:cs="Times New Roman"/>
          <w:sz w:val="28"/>
          <w:szCs w:val="28"/>
        </w:rPr>
        <w:t>ь</w:t>
      </w:r>
      <w:r w:rsidR="007B152D" w:rsidRPr="007B152D">
        <w:rPr>
          <w:rFonts w:ascii="Times New Roman" w:hAnsi="Times New Roman" w:cs="Times New Roman"/>
          <w:sz w:val="28"/>
          <w:szCs w:val="28"/>
        </w:rPr>
        <w:t>но до дня ухода в отпуск.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9. В случае увольнения с муниципальной службы по основаниям, пред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смотренным пунктом 11 части первой статьи 77, пунктами 5-7.1, 9-11 части первой статьи 81 Трудового кодекса Российской Федерации, пунктами 2-4 части первой статьи 19 Федерального закона от 02.03.2007 № 25-ФЗ «О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 материальная помощь не в</w:t>
      </w:r>
      <w:r w:rsidRPr="007B152D">
        <w:rPr>
          <w:rFonts w:ascii="Times New Roman" w:hAnsi="Times New Roman" w:cs="Times New Roman"/>
          <w:sz w:val="28"/>
          <w:szCs w:val="28"/>
        </w:rPr>
        <w:t>ы</w:t>
      </w:r>
      <w:r w:rsidRPr="007B152D">
        <w:rPr>
          <w:rFonts w:ascii="Times New Roman" w:hAnsi="Times New Roman" w:cs="Times New Roman"/>
          <w:sz w:val="28"/>
          <w:szCs w:val="28"/>
        </w:rPr>
        <w:t>плачивается.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 Размер материальной помощи определяется исходя из размера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ностного оклада, установленного на день окончания соответствующего ква</w:t>
      </w:r>
      <w:r w:rsidRPr="007B152D">
        <w:rPr>
          <w:rFonts w:ascii="Times New Roman" w:hAnsi="Times New Roman" w:cs="Times New Roman"/>
          <w:sz w:val="28"/>
          <w:szCs w:val="28"/>
        </w:rPr>
        <w:t>р</w:t>
      </w:r>
      <w:r w:rsidRPr="007B152D">
        <w:rPr>
          <w:rFonts w:ascii="Times New Roman" w:hAnsi="Times New Roman" w:cs="Times New Roman"/>
          <w:sz w:val="28"/>
          <w:szCs w:val="28"/>
        </w:rPr>
        <w:t>тала, в четвертом квартале – на 1 декабря учетного периода.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с муниципальной службы, у муниципального служащего, получившего единовременную выплату при предоставлении ежегодного оплачиваемого отпуска, производится ее уде</w:t>
      </w:r>
      <w:r w:rsidRPr="007B152D">
        <w:rPr>
          <w:rFonts w:ascii="Times New Roman" w:hAnsi="Times New Roman" w:cs="Times New Roman"/>
          <w:sz w:val="28"/>
          <w:szCs w:val="28"/>
        </w:rPr>
        <w:t>р</w:t>
      </w:r>
      <w:r w:rsidRPr="007B152D">
        <w:rPr>
          <w:rFonts w:ascii="Times New Roman" w:hAnsi="Times New Roman" w:cs="Times New Roman"/>
          <w:sz w:val="28"/>
          <w:szCs w:val="28"/>
        </w:rPr>
        <w:t>жание обратно пропорционально полным месяцам, прошедшим с начала к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лендарного года до дня увольнения с муниципальной службы.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получившему в течение календарного г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да единовременную выплату при предоставлении ежегодного оплачиваемого отпуска, в случае предоставления им листа нетрудоспособности по береме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ности и родам с последующим уходом в отпуск по уходу за ребенком до до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тижения им возраста полутора лет, производится ее удержание обратно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порционально полным месяцам, прошедшим с начала календарного года до дня ухода в отпуск по уходу за ребенком до достижения им возраста полут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ра лет. 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предоставлении муниципальному служащему в течение календа</w:t>
      </w:r>
      <w:r w:rsidRPr="007B152D">
        <w:rPr>
          <w:rFonts w:ascii="Times New Roman" w:hAnsi="Times New Roman" w:cs="Times New Roman"/>
          <w:sz w:val="28"/>
          <w:szCs w:val="28"/>
        </w:rPr>
        <w:t>р</w:t>
      </w:r>
      <w:r w:rsidRPr="007B152D">
        <w:rPr>
          <w:rFonts w:ascii="Times New Roman" w:hAnsi="Times New Roman" w:cs="Times New Roman"/>
          <w:sz w:val="28"/>
          <w:szCs w:val="28"/>
        </w:rPr>
        <w:t>ного года листа нетрудоспособности по беременности и родам с последу</w:t>
      </w:r>
      <w:r w:rsidRPr="007B152D">
        <w:rPr>
          <w:rFonts w:ascii="Times New Roman" w:hAnsi="Times New Roman" w:cs="Times New Roman"/>
          <w:sz w:val="28"/>
          <w:szCs w:val="28"/>
        </w:rPr>
        <w:t>ю</w:t>
      </w:r>
      <w:r w:rsidRPr="007B152D">
        <w:rPr>
          <w:rFonts w:ascii="Times New Roman" w:hAnsi="Times New Roman" w:cs="Times New Roman"/>
          <w:sz w:val="28"/>
          <w:szCs w:val="28"/>
        </w:rPr>
        <w:t>щим уходом в отпуск по уходу за ребенком до достижения им возраста пол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тора лет, единовременная выплата при предоставлении ежегодного оплач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ваемого отпуска производится после подачи заявления об отпуске по уходу за ребенком до достижения им возраста полутора лет в размере пропорци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нально полным месяцам, прошедшим с начала календарного года  до дня ухода в отпуск по уходу за ребенком до достижения им возраста полутора лет. 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7F">
        <w:rPr>
          <w:rFonts w:ascii="Times New Roman" w:hAnsi="Times New Roman" w:cs="Times New Roman"/>
          <w:sz w:val="28"/>
          <w:szCs w:val="28"/>
        </w:rPr>
        <w:lastRenderedPageBreak/>
        <w:t xml:space="preserve">Статья 10. Дополнительные гарантии, предоставляемые муниципальным служащим Тацинского </w:t>
      </w:r>
      <w:r w:rsidR="008B03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DB6D3D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Дополнительно муниципальному служащему гарантирую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>ся:</w:t>
      </w:r>
    </w:p>
    <w:p w:rsidR="007B152D" w:rsidRPr="007B152D" w:rsidRDefault="007B152D" w:rsidP="00DB6D3D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ежегодная компенсация на лечение;</w:t>
      </w:r>
    </w:p>
    <w:p w:rsidR="007B152D" w:rsidRPr="007B152D" w:rsidRDefault="007B152D" w:rsidP="00DB6D3D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единовременное пособие муниципальному служащему, дости</w:t>
      </w:r>
      <w:r w:rsidRPr="007B152D">
        <w:rPr>
          <w:rFonts w:ascii="Times New Roman" w:hAnsi="Times New Roman" w:cs="Times New Roman"/>
          <w:sz w:val="28"/>
          <w:szCs w:val="28"/>
        </w:rPr>
        <w:t>г</w:t>
      </w:r>
      <w:r w:rsidRPr="007B152D">
        <w:rPr>
          <w:rFonts w:ascii="Times New Roman" w:hAnsi="Times New Roman" w:cs="Times New Roman"/>
          <w:sz w:val="28"/>
          <w:szCs w:val="28"/>
        </w:rPr>
        <w:t>шему пенсионного возраста;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Выплата ежегодной компенсации на лечение муниципальному служ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щему производится один раз в квартал в размере 1,2  должностного оклада.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принятому на муниципальную службу в течение календарного года, выплата ежегодной компенсации на лечение производится пропорционально отработанному времени со дня поступления на муниципальную службу. При увольнении  муниципального служащего с муниципальной службы в этом же календарном году выплата ежегодной компенсации на лечение производится пропорционально отработанному времени до дня увольнения с муниципальной службы.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выходе на муниципальную службу муниципального служащего,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ходящегося в отпуске по уходу за ребенком, выплата материальной помощи производится пропорционально отработанному времени со дня выхода на муниципальную службу.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 период отпуска по уходу за ребенком ежегодная компенсация на леч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ние не выплачивается.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в случае предоставления им листа нетр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доспособности по беременности и родам с последующим уходом в отпуск по уходу за ребенком, ежегодная компенсация на лечение выплачивается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порционально до дня ухода в отпуск.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Выплата единовременного пособия муниципальному служащему, до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тигшему пенсионного возраста, предусмотренного частью 1 статьи 8 Фед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рального закона от 28 декабря 2013 года № 400-ФЗ «О страховых пенсиях», в период муниципальной службы и замещавшего соответствующую должность муниципальной службы не менее 12 полных месяцев и уволившегося по сл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дующим основаниям: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ликвидация органа местного самоуправления, а так 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ей органа местного самоуправления;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2) истечение срока действия срочного трудового договора;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достижение муниципальным служащим предельного возраста, уст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новленного для замещения должности муниципальной службы;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 либо о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>сутствие в органе местного самоуправления соответствующей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5) прекращение трудового договора в связи с признанием муниципал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ного служащего полностью нетрудоспособным в соответствии с медици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ским заключением;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6) расторжение трудового договора по инициативе муниципального служащего в связи с выходом на пенсию,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Данное пособие выплачивается однократно при увольнении с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пальной службы.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последующих увольнениях муниципальных служащих, достигших пенсионного возраста, преду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смотренного частью 1 статьи 8 Федерального закона от 28 декабря 2013 года № 400-ФЗ «О страховых пенсиях», данное п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собие не выплачивается.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Выплата пособия производится за полные годы стажа муниципальной службы, в следующих размерах:</w:t>
      </w:r>
    </w:p>
    <w:p w:rsidR="007B152D" w:rsidRPr="007B152D" w:rsidRDefault="007B152D" w:rsidP="00DB6D3D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от 5 до 9 календарных лет включительно – в размере 6 – кратного месячного должностного оклада;</w:t>
      </w:r>
    </w:p>
    <w:p w:rsidR="007B152D" w:rsidRPr="007B152D" w:rsidRDefault="007B152D" w:rsidP="00DB6D3D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 от 10 до 19 календарных лет включительно – в размере 18 – кратных меся</w:t>
      </w:r>
      <w:r w:rsidRPr="007B152D">
        <w:rPr>
          <w:rFonts w:ascii="Times New Roman" w:hAnsi="Times New Roman" w:cs="Times New Roman"/>
          <w:sz w:val="28"/>
          <w:szCs w:val="28"/>
        </w:rPr>
        <w:t>ч</w:t>
      </w:r>
      <w:r w:rsidRPr="007B152D">
        <w:rPr>
          <w:rFonts w:ascii="Times New Roman" w:hAnsi="Times New Roman" w:cs="Times New Roman"/>
          <w:sz w:val="28"/>
          <w:szCs w:val="28"/>
        </w:rPr>
        <w:t>ных должностных окладов;</w:t>
      </w:r>
    </w:p>
    <w:p w:rsidR="007B152D" w:rsidRPr="007B152D" w:rsidRDefault="007B152D" w:rsidP="00DB6D3D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свыше 20 календарных лет – в размере 24 – кратных месячных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ностных окладов.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 случае увольнения с муниципальной службы в связи с назначением пенсии по инвалидности по основаниям, указанным в пунктах 4–6 настоящей части, данное пособие выплачивается независимо от достижения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пальным служащим пенсионного возраста.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A6">
        <w:rPr>
          <w:rFonts w:ascii="Times New Roman" w:hAnsi="Times New Roman" w:cs="Times New Roman"/>
          <w:sz w:val="28"/>
          <w:szCs w:val="28"/>
        </w:rPr>
        <w:t>Статья 11. Отпуска муниципального служащего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вым законодательством для исчисления средней заработной платы.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Ежегодный оплачиваемый отпуск муниципального служащего сост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отпусков.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3. Ежегодный основной оплачиваемый отпуск предоставляется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пальному служащему продолжительностью 30 календарных дней.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 xml:space="preserve">ными законами. 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5. Муниципальным служащим предоставляется ежегодный дополн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тельный оплачиваемый  отпуск за выслугу лет продолжительностью: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7B152D" w:rsidRPr="007B152D" w:rsidRDefault="00953EA6" w:rsidP="00953EA6">
      <w:pPr>
        <w:tabs>
          <w:tab w:val="left" w:pos="567"/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и более – 10 кале</w:t>
      </w:r>
      <w:r w:rsidR="007B152D" w:rsidRPr="007B152D">
        <w:rPr>
          <w:rFonts w:ascii="Times New Roman" w:hAnsi="Times New Roman" w:cs="Times New Roman"/>
          <w:sz w:val="28"/>
          <w:szCs w:val="28"/>
        </w:rPr>
        <w:t>н</w:t>
      </w:r>
      <w:r w:rsidR="007B152D" w:rsidRPr="007B152D">
        <w:rPr>
          <w:rFonts w:ascii="Times New Roman" w:hAnsi="Times New Roman" w:cs="Times New Roman"/>
          <w:sz w:val="28"/>
          <w:szCs w:val="28"/>
        </w:rPr>
        <w:t>дарных дней.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По соглашению между муниципальным служащим и пре</w:t>
      </w:r>
      <w:r w:rsidRPr="007B152D">
        <w:rPr>
          <w:rFonts w:ascii="Times New Roman" w:hAnsi="Times New Roman" w:cs="Times New Roman"/>
          <w:sz w:val="28"/>
          <w:szCs w:val="28"/>
        </w:rPr>
        <w:t>д</w:t>
      </w:r>
      <w:r w:rsidRPr="007B152D">
        <w:rPr>
          <w:rFonts w:ascii="Times New Roman" w:hAnsi="Times New Roman" w:cs="Times New Roman"/>
          <w:sz w:val="28"/>
          <w:szCs w:val="28"/>
        </w:rPr>
        <w:t>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нормиро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ванный служебный день, предоставляется ежегодный дополнител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ный опла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чиваемый отпуск за ненормированный служебный день продолж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тельностью 3 календарных дня.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 по его письменному заявлению реш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нием представителя нанимателя (работодателя) может предоставляться о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>пуск без сохранения денежного содержания продолжительностью не более одного г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да.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12. Финансирование расходов на выплату денежного содержания и дополнительных гарантий муниципальных служащих</w:t>
      </w: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 Финансирование расходов на выплату денежного содержания и д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полнительных гарантий муниципальных служащих осуществляется за счет средств местного бюджета. </w:t>
      </w: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 xml:space="preserve">2. При формировании фонда оплаты труда муниципальных служащих сверх суммы средств, планируемых в соответствии с проектами штатных расписаний </w:t>
      </w:r>
      <w:r w:rsidR="00953EA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предусматриваются следующие средства (в расчете на год по каждой мун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ципальной должности):</w:t>
      </w:r>
    </w:p>
    <w:p w:rsidR="007B152D" w:rsidRPr="007B152D" w:rsidRDefault="00953EA6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B152D" w:rsidRPr="007B152D">
        <w:rPr>
          <w:rFonts w:ascii="Times New Roman" w:hAnsi="Times New Roman" w:cs="Times New Roman"/>
          <w:sz w:val="28"/>
          <w:szCs w:val="28"/>
        </w:rPr>
        <w:t>материальной помощи – в размере одного должностного о</w:t>
      </w:r>
      <w:r w:rsidR="007B152D" w:rsidRPr="007B152D">
        <w:rPr>
          <w:rFonts w:ascii="Times New Roman" w:hAnsi="Times New Roman" w:cs="Times New Roman"/>
          <w:sz w:val="28"/>
          <w:szCs w:val="28"/>
        </w:rPr>
        <w:t>к</w:t>
      </w:r>
      <w:r w:rsidR="007B152D" w:rsidRPr="007B152D">
        <w:rPr>
          <w:rFonts w:ascii="Times New Roman" w:hAnsi="Times New Roman" w:cs="Times New Roman"/>
          <w:sz w:val="28"/>
          <w:szCs w:val="28"/>
        </w:rPr>
        <w:t>лада;</w:t>
      </w:r>
    </w:p>
    <w:p w:rsidR="007B152D" w:rsidRPr="007B152D" w:rsidRDefault="00953EA6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B152D" w:rsidRPr="007B152D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</w:t>
      </w:r>
      <w:r w:rsidR="007B152D" w:rsidRPr="007B152D">
        <w:rPr>
          <w:rFonts w:ascii="Times New Roman" w:hAnsi="Times New Roman" w:cs="Times New Roman"/>
          <w:sz w:val="28"/>
          <w:szCs w:val="28"/>
        </w:rPr>
        <w:t>и</w:t>
      </w:r>
      <w:r w:rsidR="007B152D" w:rsidRPr="007B152D">
        <w:rPr>
          <w:rFonts w:ascii="Times New Roman" w:hAnsi="Times New Roman" w:cs="Times New Roman"/>
          <w:sz w:val="28"/>
          <w:szCs w:val="28"/>
        </w:rPr>
        <w:t>ваемого отпуска - в размере двух должностных окладов;</w:t>
      </w:r>
    </w:p>
    <w:p w:rsidR="007B152D" w:rsidRPr="007B152D" w:rsidRDefault="00953EA6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B152D" w:rsidRPr="007B152D">
        <w:rPr>
          <w:rFonts w:ascii="Times New Roman" w:hAnsi="Times New Roman" w:cs="Times New Roman"/>
          <w:sz w:val="28"/>
          <w:szCs w:val="28"/>
        </w:rPr>
        <w:t>ежегодной компенсации на лечение  – в размере 4,8 должностных о</w:t>
      </w:r>
      <w:r w:rsidR="007B152D" w:rsidRPr="007B152D">
        <w:rPr>
          <w:rFonts w:ascii="Times New Roman" w:hAnsi="Times New Roman" w:cs="Times New Roman"/>
          <w:sz w:val="28"/>
          <w:szCs w:val="28"/>
        </w:rPr>
        <w:t>к</w:t>
      </w:r>
      <w:r w:rsidR="007B152D" w:rsidRPr="007B152D">
        <w:rPr>
          <w:rFonts w:ascii="Times New Roman" w:hAnsi="Times New Roman" w:cs="Times New Roman"/>
          <w:sz w:val="28"/>
          <w:szCs w:val="28"/>
        </w:rPr>
        <w:t>ладов;</w:t>
      </w:r>
    </w:p>
    <w:p w:rsidR="007B152D" w:rsidRPr="007B152D" w:rsidRDefault="003760E5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премий – в размере не более 2,4 должностных окладов.</w:t>
      </w: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Экономия денежных средств по фонду оплаты труда муниципальных служащих изъятию не подлежит и может быть направлена по решению пре</w:t>
      </w:r>
      <w:r w:rsidRPr="007B152D">
        <w:rPr>
          <w:rFonts w:ascii="Times New Roman" w:hAnsi="Times New Roman" w:cs="Times New Roman"/>
          <w:sz w:val="28"/>
          <w:szCs w:val="28"/>
        </w:rPr>
        <w:t>д</w:t>
      </w:r>
      <w:r w:rsidRPr="007B152D">
        <w:rPr>
          <w:rFonts w:ascii="Times New Roman" w:hAnsi="Times New Roman" w:cs="Times New Roman"/>
          <w:sz w:val="28"/>
          <w:szCs w:val="28"/>
        </w:rPr>
        <w:t xml:space="preserve">ставителя нанимателя на выплату премий, материальной помощи и другие выплаты, предусмотренные федеральными и областными законами.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</w:tblGrid>
      <w:tr w:rsidR="007B152D" w:rsidRPr="007B152D" w:rsidTr="00511748">
        <w:trPr>
          <w:trHeight w:val="4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  Положению  об оплате труда муниципальных служащих и д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полнительных гарантиях, предоставля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 Таци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3760E5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3760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60E5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48" w:rsidRDefault="00511748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B152D">
        <w:rPr>
          <w:rFonts w:ascii="Times New Roman" w:hAnsi="Times New Roman" w:cs="Times New Roman"/>
          <w:b/>
          <w:sz w:val="28"/>
          <w:szCs w:val="28"/>
        </w:rPr>
        <w:br/>
        <w:t>исчисления денежного содержания муниципального служащего Таци</w:t>
      </w:r>
      <w:r w:rsidRPr="007B152D">
        <w:rPr>
          <w:rFonts w:ascii="Times New Roman" w:hAnsi="Times New Roman" w:cs="Times New Roman"/>
          <w:b/>
          <w:sz w:val="28"/>
          <w:szCs w:val="28"/>
        </w:rPr>
        <w:t>н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1174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1. Настоящие Правила определяют порядок исчисления денежного с</w:t>
      </w:r>
      <w:r w:rsidRPr="007B152D">
        <w:rPr>
          <w:rFonts w:ascii="Times New Roman" w:hAnsi="Times New Roman" w:cs="Times New Roman"/>
          <w:bCs/>
          <w:sz w:val="28"/>
          <w:szCs w:val="28"/>
        </w:rPr>
        <w:t>о</w:t>
      </w:r>
      <w:r w:rsidRPr="007B152D">
        <w:rPr>
          <w:rFonts w:ascii="Times New Roman" w:hAnsi="Times New Roman" w:cs="Times New Roman"/>
          <w:bCs/>
          <w:sz w:val="28"/>
          <w:szCs w:val="28"/>
        </w:rPr>
        <w:t>держания муниципального служащего: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1) на период нахождения в ежегодном оплачиваемом отпуске;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2) на период временной нетрудоспособности;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3) на период получения дополнительного профессионального образов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4) на период нахождения в служебной командировке;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7B152D">
        <w:rPr>
          <w:rFonts w:ascii="Times New Roman" w:hAnsi="Times New Roman" w:cs="Times New Roman"/>
          <w:sz w:val="28"/>
          <w:szCs w:val="28"/>
        </w:rPr>
        <w:t>при увольнении с муниципальной службы в связи с сокращением должностей муниципальной службы или упразднением органа местного с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моуправления</w:t>
      </w:r>
      <w:r w:rsidRPr="007B152D">
        <w:rPr>
          <w:rFonts w:ascii="Times New Roman" w:hAnsi="Times New Roman" w:cs="Times New Roman"/>
          <w:bCs/>
          <w:sz w:val="28"/>
          <w:szCs w:val="28"/>
        </w:rPr>
        <w:t>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6) при отстранении от замещаемой должности муниципальной службы (недопущении к исполнению должностных обязанностей) на период: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урегулирования конфликта интересов;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Федеральным законом от 25 декабря 2008 года № 273-ФЗ «О противодействии коррупции» и другими федеральными законами;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сведений, представленных муниципальным служащим при поступлении на муниципальную службу в соответствии с нормативными правовыми акт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ми Российской Федерации;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соблюдения муниципальным служащим ограничений и запретов, треб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ва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ний о предотвращении или об урегулировании конфликта интересов, и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пол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нения им обязанностей, установленных Федеральным законом от 25 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кабря 2008 года № 273-ФЗ «О противодействии коррупции» и другими фед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раль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ными законами;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7) на период проведения служебной проверки;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8) на период безвестного отсутствия до признания его безвестно отсу</w:t>
      </w:r>
      <w:r w:rsidRPr="007B152D">
        <w:rPr>
          <w:rFonts w:ascii="Times New Roman" w:hAnsi="Times New Roman" w:cs="Times New Roman"/>
          <w:bCs/>
          <w:sz w:val="28"/>
          <w:szCs w:val="28"/>
        </w:rPr>
        <w:t>т</w:t>
      </w:r>
      <w:r w:rsidRPr="007B152D">
        <w:rPr>
          <w:rFonts w:ascii="Times New Roman" w:hAnsi="Times New Roman" w:cs="Times New Roman"/>
          <w:bCs/>
          <w:sz w:val="28"/>
          <w:szCs w:val="28"/>
        </w:rPr>
        <w:t>ствующим или объявления его умершим решением суда, вступившим в з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конную силу.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B152D">
        <w:rPr>
          <w:rFonts w:ascii="Times New Roman" w:hAnsi="Times New Roman" w:cs="Times New Roman"/>
          <w:bCs/>
          <w:sz w:val="28"/>
          <w:szCs w:val="28"/>
        </w:rPr>
        <w:t>В случаях, предусмотренных подпунктами 3, 4, 6 и 7 пункта 1 н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стоящих Правил, муниципальному служащему сохраняется денежное соде</w:t>
      </w:r>
      <w:r w:rsidRPr="007B152D">
        <w:rPr>
          <w:rFonts w:ascii="Times New Roman" w:hAnsi="Times New Roman" w:cs="Times New Roman"/>
          <w:bCs/>
          <w:sz w:val="28"/>
          <w:szCs w:val="28"/>
        </w:rPr>
        <w:t>р</w:t>
      </w:r>
      <w:r w:rsidRPr="007B152D">
        <w:rPr>
          <w:rFonts w:ascii="Times New Roman" w:hAnsi="Times New Roman" w:cs="Times New Roman"/>
          <w:bCs/>
          <w:sz w:val="28"/>
          <w:szCs w:val="28"/>
        </w:rPr>
        <w:t>жание за весь соответствующий период как за фактически отработанное вр</w:t>
      </w:r>
      <w:r w:rsidRPr="007B152D">
        <w:rPr>
          <w:rFonts w:ascii="Times New Roman" w:hAnsi="Times New Roman" w:cs="Times New Roman"/>
          <w:bCs/>
          <w:sz w:val="28"/>
          <w:szCs w:val="28"/>
        </w:rPr>
        <w:t>е</w:t>
      </w:r>
      <w:r w:rsidRPr="007B152D">
        <w:rPr>
          <w:rFonts w:ascii="Times New Roman" w:hAnsi="Times New Roman" w:cs="Times New Roman"/>
          <w:bCs/>
          <w:sz w:val="28"/>
          <w:szCs w:val="28"/>
        </w:rPr>
        <w:t>мя.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Сохраняемое денежное содержание при этом состоит из оклада дене</w:t>
      </w:r>
      <w:r w:rsidRPr="007B152D">
        <w:rPr>
          <w:rFonts w:ascii="Times New Roman" w:hAnsi="Times New Roman" w:cs="Times New Roman"/>
          <w:bCs/>
          <w:sz w:val="28"/>
          <w:szCs w:val="28"/>
        </w:rPr>
        <w:t>ж</w:t>
      </w:r>
      <w:r w:rsidRPr="007B152D">
        <w:rPr>
          <w:rFonts w:ascii="Times New Roman" w:hAnsi="Times New Roman" w:cs="Times New Roman"/>
          <w:bCs/>
          <w:sz w:val="28"/>
          <w:szCs w:val="28"/>
        </w:rPr>
        <w:t>ного содержания и дополнительных выплат, предусмотренных подпунктами 1 – 3 и 5 части 2 статьи 2 настоящего Положения.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3. При исчислении денежного содержания муниципального служащего в случае, предусмотренном подпунктом 1 пункта 1 настоящих Правил, допо</w:t>
      </w:r>
      <w:r w:rsidRPr="007B152D">
        <w:rPr>
          <w:rFonts w:ascii="Times New Roman" w:hAnsi="Times New Roman" w:cs="Times New Roman"/>
          <w:bCs/>
          <w:sz w:val="28"/>
          <w:szCs w:val="28"/>
        </w:rPr>
        <w:t>л</w:t>
      </w:r>
      <w:r w:rsidRPr="007B152D">
        <w:rPr>
          <w:rFonts w:ascii="Times New Roman" w:hAnsi="Times New Roman" w:cs="Times New Roman"/>
          <w:bCs/>
          <w:sz w:val="28"/>
          <w:szCs w:val="28"/>
        </w:rPr>
        <w:t>нительно учитываются выплаты, предусмотренные пунктами 4,6 и 7 части 2 статьи 2 настоящего Положения, в размере 1/12 каждой из фактически н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 xml:space="preserve">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</w:t>
      </w:r>
      <w:r w:rsidRPr="007B152D">
        <w:rPr>
          <w:rFonts w:ascii="Times New Roman" w:hAnsi="Times New Roman" w:cs="Times New Roman"/>
          <w:sz w:val="28"/>
          <w:szCs w:val="28"/>
        </w:rPr>
        <w:t>на средн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месячное число календарных дней, установленное Трудовым кодексом Ро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сийской Федера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ции,</w:t>
      </w:r>
      <w:r w:rsidRPr="007B152D">
        <w:rPr>
          <w:rFonts w:ascii="Times New Roman" w:hAnsi="Times New Roman" w:cs="Times New Roman"/>
          <w:bCs/>
          <w:sz w:val="28"/>
          <w:szCs w:val="28"/>
        </w:rPr>
        <w:t xml:space="preserve"> и умножения на число календарных дней отпуска.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4. В случае, предусмотренном подпунктом 8 пункта 1 настоящих Пр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вил, за муниципальным служащим сохраняется денежное содержание, уст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новленное ему на день начала соответствующего периода, которое не начи</w:t>
      </w:r>
      <w:r w:rsidRPr="007B152D">
        <w:rPr>
          <w:rFonts w:ascii="Times New Roman" w:hAnsi="Times New Roman" w:cs="Times New Roman"/>
          <w:bCs/>
          <w:sz w:val="28"/>
          <w:szCs w:val="28"/>
        </w:rPr>
        <w:t>с</w:t>
      </w:r>
      <w:r w:rsidRPr="007B152D">
        <w:rPr>
          <w:rFonts w:ascii="Times New Roman" w:hAnsi="Times New Roman" w:cs="Times New Roman"/>
          <w:bCs/>
          <w:sz w:val="28"/>
          <w:szCs w:val="28"/>
        </w:rPr>
        <w:t>ляется и не выплачивается.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5. В случае, предусмотренном подпунктом 5 пункта 1 настоящих Пр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вил, муниципальному служащему выплачивается компенсация в размере м</w:t>
      </w:r>
      <w:r w:rsidRPr="007B152D">
        <w:rPr>
          <w:rFonts w:ascii="Times New Roman" w:hAnsi="Times New Roman" w:cs="Times New Roman"/>
          <w:bCs/>
          <w:sz w:val="28"/>
          <w:szCs w:val="28"/>
        </w:rPr>
        <w:t>е</w:t>
      </w:r>
      <w:r w:rsidRPr="007B152D">
        <w:rPr>
          <w:rFonts w:ascii="Times New Roman" w:hAnsi="Times New Roman" w:cs="Times New Roman"/>
          <w:bCs/>
          <w:sz w:val="28"/>
          <w:szCs w:val="28"/>
        </w:rPr>
        <w:t>сячного денежного содержания за 4 месяца.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Месячное денежное содержание, предусмотренное в настоящем  пункте, исчисляется исходя из установленных муниципальному служащему на дату расторжения с ним служебного контракта размеров оклада денежного соде</w:t>
      </w:r>
      <w:r w:rsidRPr="007B152D">
        <w:rPr>
          <w:rFonts w:ascii="Times New Roman" w:hAnsi="Times New Roman" w:cs="Times New Roman"/>
          <w:bCs/>
          <w:sz w:val="28"/>
          <w:szCs w:val="28"/>
        </w:rPr>
        <w:t>р</w:t>
      </w:r>
      <w:r w:rsidRPr="007B152D">
        <w:rPr>
          <w:rFonts w:ascii="Times New Roman" w:hAnsi="Times New Roman" w:cs="Times New Roman"/>
          <w:bCs/>
          <w:sz w:val="28"/>
          <w:szCs w:val="28"/>
        </w:rPr>
        <w:t>жания и дополнительных выплат, предусмотренных пунктами 1 – 3 и 5 части 2 статьи 2 настоящего Положения, а также 1/12 размера предусмотренных пунктами 4, 6 и 7 части 2 статьи 2 настоящего Положения дополнительных выплат, фактически начисленных ему в течение 12 календарных месяцев, предшествующих дате расторжения служебного контракта.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В случае если на день расторжения трудового договора муниципальный служащий замещал должность муниципальной службы менее 12 календа</w:t>
      </w:r>
      <w:r w:rsidRPr="007B152D">
        <w:rPr>
          <w:rFonts w:ascii="Times New Roman" w:hAnsi="Times New Roman" w:cs="Times New Roman"/>
          <w:bCs/>
          <w:sz w:val="28"/>
          <w:szCs w:val="28"/>
        </w:rPr>
        <w:t>р</w:t>
      </w:r>
      <w:r w:rsidRPr="007B152D">
        <w:rPr>
          <w:rFonts w:ascii="Times New Roman" w:hAnsi="Times New Roman" w:cs="Times New Roman"/>
          <w:bCs/>
          <w:sz w:val="28"/>
          <w:szCs w:val="28"/>
        </w:rPr>
        <w:t>ных месяцев, то при расчете месячного денежного содержания дополнител</w:t>
      </w:r>
      <w:r w:rsidRPr="007B152D">
        <w:rPr>
          <w:rFonts w:ascii="Times New Roman" w:hAnsi="Times New Roman" w:cs="Times New Roman"/>
          <w:bCs/>
          <w:sz w:val="28"/>
          <w:szCs w:val="28"/>
        </w:rPr>
        <w:t>ь</w:t>
      </w:r>
      <w:r w:rsidRPr="007B152D">
        <w:rPr>
          <w:rFonts w:ascii="Times New Roman" w:hAnsi="Times New Roman" w:cs="Times New Roman"/>
          <w:bCs/>
          <w:sz w:val="28"/>
          <w:szCs w:val="28"/>
        </w:rPr>
        <w:t>ные выплаты также учитываются в размере 1/12 дополнительных выплат, фактически начисленных за отработанное время.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6. В случае, предусмотренном подпунктом 2 пункта 1 настоящих Пр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вил, муниципальному служащему выплачивается пособие в порядке, уст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 xml:space="preserve">новленном Федеральным законом от 29 декабря 2006 года № 255-ФЗ «Об </w:t>
      </w:r>
      <w:r w:rsidRPr="007B152D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обязательном социальном страховании на случай временной нетрудоспосо</w:t>
      </w:r>
      <w:r w:rsidRPr="007B152D">
        <w:rPr>
          <w:rFonts w:ascii="Times New Roman" w:hAnsi="Times New Roman" w:cs="Times New Roman"/>
          <w:bCs/>
          <w:sz w:val="28"/>
          <w:szCs w:val="28"/>
        </w:rPr>
        <w:t>б</w:t>
      </w:r>
      <w:r w:rsidRPr="007B152D">
        <w:rPr>
          <w:rFonts w:ascii="Times New Roman" w:hAnsi="Times New Roman" w:cs="Times New Roman"/>
          <w:bCs/>
          <w:sz w:val="28"/>
          <w:szCs w:val="28"/>
        </w:rPr>
        <w:t>ности и в связи с материнством.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7. В случае если в период сохранения денежного содержания произошло увеличение (индексация) оклада денежного содержания и (или) дополн</w:t>
      </w:r>
      <w:r w:rsidRPr="007B152D">
        <w:rPr>
          <w:rFonts w:ascii="Times New Roman" w:hAnsi="Times New Roman" w:cs="Times New Roman"/>
          <w:bCs/>
          <w:sz w:val="28"/>
          <w:szCs w:val="28"/>
        </w:rPr>
        <w:t>и</w:t>
      </w:r>
      <w:r w:rsidRPr="007B152D">
        <w:rPr>
          <w:rFonts w:ascii="Times New Roman" w:hAnsi="Times New Roman" w:cs="Times New Roman"/>
          <w:bCs/>
          <w:sz w:val="28"/>
          <w:szCs w:val="28"/>
        </w:rPr>
        <w:t>тельных выплат, то исчисленное денежное содержание индексируется со дня вступления в силу решения об увеличении (индексации) и до окончания ук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занного периода</w:t>
      </w:r>
      <w:r w:rsidRPr="007B15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3"/>
        <w:tblW w:w="0" w:type="auto"/>
        <w:tblLook w:val="04A0"/>
      </w:tblPr>
      <w:tblGrid>
        <w:gridCol w:w="4625"/>
      </w:tblGrid>
      <w:tr w:rsidR="007B152D" w:rsidRPr="007B152D" w:rsidTr="007B152D">
        <w:trPr>
          <w:trHeight w:val="441"/>
        </w:trPr>
        <w:tc>
          <w:tcPr>
            <w:tcW w:w="4625" w:type="dxa"/>
          </w:tcPr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   Положению  об оплате труда 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 и дополн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 Т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цинского </w:t>
            </w:r>
            <w:r w:rsidR="0051174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Тацинского </w:t>
      </w:r>
      <w:r w:rsidR="0051174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в соответствии с замещаемыми ими должностями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6"/>
        <w:gridCol w:w="2393"/>
        <w:gridCol w:w="2393"/>
      </w:tblGrid>
      <w:tr w:rsidR="007B152D" w:rsidRPr="007B152D" w:rsidTr="007B152D">
        <w:tc>
          <w:tcPr>
            <w:tcW w:w="675" w:type="dxa"/>
            <w:vAlign w:val="center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7B152D" w:rsidRPr="007B152D" w:rsidRDefault="007B152D" w:rsidP="00A5301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393" w:type="dxa"/>
            <w:vAlign w:val="center"/>
          </w:tcPr>
          <w:p w:rsidR="007B152D" w:rsidRPr="007B152D" w:rsidRDefault="007B152D" w:rsidP="00A5301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ладов</w:t>
            </w:r>
          </w:p>
        </w:tc>
        <w:tc>
          <w:tcPr>
            <w:tcW w:w="2393" w:type="dxa"/>
            <w:vAlign w:val="center"/>
          </w:tcPr>
          <w:p w:rsidR="007B152D" w:rsidRPr="007B152D" w:rsidRDefault="007B152D" w:rsidP="00A5301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ра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меров ежемеся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ного денежного поощр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</w:tr>
      <w:tr w:rsidR="007B152D" w:rsidRPr="007B152D" w:rsidTr="007B152D">
        <w:tc>
          <w:tcPr>
            <w:tcW w:w="9287" w:type="dxa"/>
            <w:gridSpan w:val="4"/>
          </w:tcPr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. Коэффициентов, применяемых при исчислении должностных</w:t>
            </w:r>
            <w:r w:rsidR="00511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ладов, и размеров ежемесячного денежного поощрения</w:t>
            </w:r>
            <w:r w:rsidR="00511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в Администрации Тацинского </w:t>
            </w:r>
            <w:r w:rsidR="00511748"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 w:rsidR="005117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174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(службы), заведующий отделом (слу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бой)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сектора)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7B152D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B152D" w:rsidRPr="007B152D" w:rsidRDefault="007B152D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Pr="007B152D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4777"/>
      </w:tblGrid>
      <w:tr w:rsidR="007B152D" w:rsidRPr="007B152D" w:rsidTr="007B152D">
        <w:trPr>
          <w:trHeight w:val="310"/>
        </w:trPr>
        <w:tc>
          <w:tcPr>
            <w:tcW w:w="4777" w:type="dxa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</w:t>
            </w:r>
          </w:p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   Положению  об оплате труда 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 и дополн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предоставляемых муниципальным служащим Таци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оценки эффективности работы муниципальных служащих Таци</w:t>
      </w:r>
      <w:r w:rsidRPr="007B152D">
        <w:rPr>
          <w:rFonts w:ascii="Times New Roman" w:hAnsi="Times New Roman" w:cs="Times New Roman"/>
          <w:b/>
          <w:sz w:val="28"/>
          <w:szCs w:val="28"/>
        </w:rPr>
        <w:t>н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3E4D1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6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442"/>
      </w:tblGrid>
      <w:tr w:rsidR="007B152D" w:rsidRPr="007B152D" w:rsidTr="007B152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циенты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эффективности работы муниципальных служащих Тацинского 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52D" w:rsidRPr="007B152D" w:rsidTr="007B1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1,1 – 1,5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стоятельно, с соблюдением установленных сроков. При этом выполнялись дополнительные поручения по реализ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ции заданий высокой степени сложности (сверх обычно в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полняемого объема работы).</w:t>
            </w:r>
          </w:p>
        </w:tc>
      </w:tr>
      <w:tr w:rsidR="007B152D" w:rsidRPr="007B152D" w:rsidTr="007B15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0,6 – 1,0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стоятельно, с соблюдением установленных сроков.</w:t>
            </w:r>
          </w:p>
        </w:tc>
      </w:tr>
      <w:tr w:rsidR="007B152D" w:rsidRPr="007B152D" w:rsidTr="007B15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0,3 – 0,5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стоянном контроле и необходимой помощи со стороны р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ководителя.</w:t>
            </w:r>
          </w:p>
        </w:tc>
      </w:tr>
      <w:tr w:rsidR="007B152D" w:rsidRPr="007B152D" w:rsidTr="007B15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0,1 – 0,2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стоянной помощи со стороны руководителя.</w:t>
            </w:r>
          </w:p>
        </w:tc>
      </w:tr>
      <w:tr w:rsidR="007B152D" w:rsidRPr="007B152D" w:rsidTr="007B1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Объем полученных заданий незначителен, полученные з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дания выполнялись на крайне низком исполнительском уровне, с нарушением сроков их исполнения. При наличии дисциплинарного взыскания.</w:t>
            </w: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54" w:type="dxa"/>
        <w:tblLook w:val="04A0"/>
      </w:tblPr>
      <w:tblGrid>
        <w:gridCol w:w="5425"/>
      </w:tblGrid>
      <w:tr w:rsidR="007B152D" w:rsidRPr="007B152D" w:rsidTr="003E4D14">
        <w:trPr>
          <w:trHeight w:val="2340"/>
        </w:trPr>
        <w:tc>
          <w:tcPr>
            <w:tcW w:w="5425" w:type="dxa"/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4 </w:t>
            </w:r>
          </w:p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   Положению  об оплате труда муниц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пальных служащих и дополнительных г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рантиях, предоставляемых муниципал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ным служащим Тацинского 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сельского п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</w:tbl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3E4D14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4D14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 xml:space="preserve">о порядке выплаты муниципальным служащим Тацинского </w:t>
      </w:r>
      <w:r w:rsidR="003E4D14">
        <w:rPr>
          <w:rFonts w:ascii="Times New Roman" w:hAnsi="Times New Roman" w:cs="Times New Roman"/>
          <w:b/>
          <w:sz w:val="28"/>
          <w:szCs w:val="28"/>
        </w:rPr>
        <w:t>сел</w:t>
      </w:r>
      <w:r w:rsidR="003E4D14">
        <w:rPr>
          <w:rFonts w:ascii="Times New Roman" w:hAnsi="Times New Roman" w:cs="Times New Roman"/>
          <w:b/>
          <w:sz w:val="28"/>
          <w:szCs w:val="28"/>
        </w:rPr>
        <w:t>ь</w:t>
      </w:r>
      <w:r w:rsidR="003E4D14">
        <w:rPr>
          <w:rFonts w:ascii="Times New Roman" w:hAnsi="Times New Roman" w:cs="Times New Roman"/>
          <w:b/>
          <w:sz w:val="28"/>
          <w:szCs w:val="28"/>
        </w:rPr>
        <w:t>ского поселения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 премий за выполнение особо важных </w:t>
      </w:r>
    </w:p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и сложных зад</w:t>
      </w:r>
      <w:r w:rsidRPr="007B152D">
        <w:rPr>
          <w:rFonts w:ascii="Times New Roman" w:hAnsi="Times New Roman" w:cs="Times New Roman"/>
          <w:b/>
          <w:sz w:val="28"/>
          <w:szCs w:val="28"/>
        </w:rPr>
        <w:t>а</w:t>
      </w:r>
      <w:r w:rsidRPr="007B152D">
        <w:rPr>
          <w:rFonts w:ascii="Times New Roman" w:hAnsi="Times New Roman" w:cs="Times New Roman"/>
          <w:b/>
          <w:sz w:val="28"/>
          <w:szCs w:val="28"/>
        </w:rPr>
        <w:t>ний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7B152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7B152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B152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выплаты муниципальным служащим премий за выполнение особо важных и сложных заданий.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Премии выплачиваются муниципальному служащему в целях пов</w:t>
      </w:r>
      <w:r w:rsidRPr="007B152D">
        <w:rPr>
          <w:rFonts w:ascii="Times New Roman" w:hAnsi="Times New Roman" w:cs="Times New Roman"/>
          <w:sz w:val="28"/>
          <w:szCs w:val="28"/>
        </w:rPr>
        <w:t>ы</w:t>
      </w:r>
      <w:r w:rsidRPr="007B152D">
        <w:rPr>
          <w:rFonts w:ascii="Times New Roman" w:hAnsi="Times New Roman" w:cs="Times New Roman"/>
          <w:sz w:val="28"/>
          <w:szCs w:val="28"/>
        </w:rPr>
        <w:t xml:space="preserve">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Премии специалистам, денежное содержание которых осуществляется за счет субвенций из областного бюджета, выплачиваются  за счет средств соответствующей субвенции.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3. Премии выплачиваются ежеквартально в соответствии с порядком, установленным разделом II настоящего Положения, и могут выплачиваться единовременно в соответствии с порядком, установленным разделом III </w:t>
      </w:r>
      <w:r w:rsidRPr="007B152D">
        <w:rPr>
          <w:rFonts w:ascii="Times New Roman" w:hAnsi="Times New Roman" w:cs="Times New Roman"/>
          <w:sz w:val="28"/>
          <w:szCs w:val="28"/>
        </w:rPr>
        <w:br/>
        <w:t xml:space="preserve">настоящего Положения.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2,4 должностного оклада. 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Ежеквартальные премии не выплачиваются лицам, уволенным в уче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>ном периоде с муниципальной службы по основаниям, предусмотренным пунктами 2-4 части 1 статьи 19, пунктами 1 и 2 части 1 статьи 13 Федерал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ного закона  02 марта 2007 года № 25-ФЗ «О муниципальной службе Росси</w:t>
      </w:r>
      <w:r w:rsidRPr="007B152D">
        <w:rPr>
          <w:rFonts w:ascii="Times New Roman" w:hAnsi="Times New Roman" w:cs="Times New Roman"/>
          <w:sz w:val="28"/>
          <w:szCs w:val="28"/>
        </w:rPr>
        <w:t>й</w:t>
      </w:r>
      <w:r w:rsidRPr="007B152D">
        <w:rPr>
          <w:rFonts w:ascii="Times New Roman" w:hAnsi="Times New Roman" w:cs="Times New Roman"/>
          <w:sz w:val="28"/>
          <w:szCs w:val="28"/>
        </w:rPr>
        <w:t xml:space="preserve">ской Федерации».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152D">
        <w:rPr>
          <w:rFonts w:ascii="Times New Roman" w:hAnsi="Times New Roman" w:cs="Times New Roman"/>
          <w:sz w:val="28"/>
          <w:szCs w:val="28"/>
        </w:rPr>
        <w:t xml:space="preserve">. Порядок выплаты ежеквартальных премий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5. Фонд для выплаты ежеквартальных премий муниципальным служ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щим формируется в пределах утвержденного фонда оплаты труда на очере</w:t>
      </w:r>
      <w:r w:rsidRPr="007B152D">
        <w:rPr>
          <w:rFonts w:ascii="Times New Roman" w:hAnsi="Times New Roman" w:cs="Times New Roman"/>
          <w:sz w:val="28"/>
          <w:szCs w:val="28"/>
        </w:rPr>
        <w:t>д</w:t>
      </w:r>
      <w:r w:rsidRPr="007B152D">
        <w:rPr>
          <w:rFonts w:ascii="Times New Roman" w:hAnsi="Times New Roman" w:cs="Times New Roman"/>
          <w:sz w:val="28"/>
          <w:szCs w:val="28"/>
        </w:rPr>
        <w:t>ной финансовый год.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6. При расчете ежеквартального премиального фонда  учитывается 0,5 должностного оклада и сложившаяся экономия  по фонду оплаты труда с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растающим итогом с начала года. Расчетная сумма премиального фонда м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жет быть скорректирована с учетом в</w:t>
      </w:r>
      <w:r w:rsidRPr="007B152D">
        <w:rPr>
          <w:rFonts w:ascii="Times New Roman" w:hAnsi="Times New Roman" w:cs="Times New Roman"/>
          <w:sz w:val="28"/>
          <w:szCs w:val="28"/>
        </w:rPr>
        <w:t>ы</w:t>
      </w:r>
      <w:r w:rsidRPr="007B152D">
        <w:rPr>
          <w:rFonts w:ascii="Times New Roman" w:hAnsi="Times New Roman" w:cs="Times New Roman"/>
          <w:sz w:val="28"/>
          <w:szCs w:val="28"/>
        </w:rPr>
        <w:t xml:space="preserve">полнения доходной части бюджета.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7. Ежеквартальная премия устанавливается в размере средней суммы премиального фонда на одну штатную единицу, сложившейся по Админис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 xml:space="preserve">рации Тацинского </w:t>
      </w:r>
      <w:r w:rsidR="003E4D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>, пропорционально отработанному времени, с  применением критериев оценки эффективности работы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пального служащего в отчетном периоде и соответствующих им коэффиц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ентов согласно приложению 3 к настоящему Пол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жению.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8. Выплата премии осуществляется на основании распоряжения  главы Администрации Тацинского </w:t>
      </w:r>
      <w:r w:rsidR="003E4D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9. Выплата премий в первом, втором, третьем кварталах осуществляется не позднее 25 числа месяца, следующего за учетным периодом, в четвертом квартале – не позднее 25 декабря учетного периода.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152D">
        <w:rPr>
          <w:rFonts w:ascii="Times New Roman" w:hAnsi="Times New Roman" w:cs="Times New Roman"/>
          <w:sz w:val="28"/>
          <w:szCs w:val="28"/>
        </w:rPr>
        <w:t xml:space="preserve">. Порядок выплаты единовременных премий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10. По результатам выполнения разовых и иных поручений 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пальным служащим при наличии экономии денежных средств по фонду о</w:t>
      </w:r>
      <w:r w:rsidRPr="007B152D">
        <w:rPr>
          <w:rFonts w:ascii="Times New Roman" w:hAnsi="Times New Roman" w:cs="Times New Roman"/>
          <w:sz w:val="28"/>
          <w:szCs w:val="28"/>
        </w:rPr>
        <w:t>п</w:t>
      </w:r>
      <w:r w:rsidRPr="007B152D">
        <w:rPr>
          <w:rFonts w:ascii="Times New Roman" w:hAnsi="Times New Roman" w:cs="Times New Roman"/>
          <w:sz w:val="28"/>
          <w:szCs w:val="28"/>
        </w:rPr>
        <w:t xml:space="preserve">латы труда может выплачиваться единовременная премия.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11. Конкретные размеры премий определяются по результатам деятел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ности органа местного самоуправления,  органа Администрации, структурн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го подразделения, по личному вкладу муниципального служащего в резул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 xml:space="preserve">тат работы.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12. Решение о выплате единовременной премии оформляется распор</w:t>
      </w:r>
      <w:r w:rsidRPr="007B152D">
        <w:rPr>
          <w:rFonts w:ascii="Times New Roman" w:hAnsi="Times New Roman" w:cs="Times New Roman"/>
          <w:sz w:val="28"/>
          <w:szCs w:val="28"/>
        </w:rPr>
        <w:t>я</w:t>
      </w:r>
      <w:r w:rsidRPr="007B152D">
        <w:rPr>
          <w:rFonts w:ascii="Times New Roman" w:hAnsi="Times New Roman" w:cs="Times New Roman"/>
          <w:sz w:val="28"/>
          <w:szCs w:val="28"/>
        </w:rPr>
        <w:t>жением или приказом соответствующего органа.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6D22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2E75BA"/>
    <w:rsid w:val="003760E5"/>
    <w:rsid w:val="00387F55"/>
    <w:rsid w:val="003A16EB"/>
    <w:rsid w:val="003B5E95"/>
    <w:rsid w:val="003E4D14"/>
    <w:rsid w:val="00422A15"/>
    <w:rsid w:val="00426E53"/>
    <w:rsid w:val="00442A1D"/>
    <w:rsid w:val="00450DE0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80ED4"/>
    <w:rsid w:val="00581848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94662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7B152D"/>
    <w:rsid w:val="00803B6F"/>
    <w:rsid w:val="00831403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A06EB1"/>
    <w:rsid w:val="00A3135D"/>
    <w:rsid w:val="00A53016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04540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21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54</cp:revision>
  <cp:lastPrinted>2018-11-01T08:11:00Z</cp:lastPrinted>
  <dcterms:created xsi:type="dcterms:W3CDTF">2018-05-27T16:47:00Z</dcterms:created>
  <dcterms:modified xsi:type="dcterms:W3CDTF">2019-03-27T08:55:00Z</dcterms:modified>
</cp:coreProperties>
</file>